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D33CF2" w:rsidRPr="003F1E3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bookmarkStart w:id="0" w:name="_GoBack"/>
            <w:bookmarkEnd w:id="0"/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sestavený ke dni 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06.03.2015</w:t>
            </w:r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D33CF2" w:rsidRPr="003F1E35">
        <w:trPr>
          <w:cantSplit/>
        </w:trPr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7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D33CF2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D33CF2" w:rsidRPr="003F1E35"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  <w:tr w:rsidR="00D33CF2" w:rsidRPr="003F1E35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70305587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Ropice 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 xml:space="preserve">ulice, </w:t>
            </w:r>
            <w:proofErr w:type="gramStart"/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č.p.</w:t>
            </w:r>
            <w:proofErr w:type="gramEnd"/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110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Ropice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739 56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D33CF2" w:rsidRPr="003F1E35">
        <w:trPr>
          <w:cantSplit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558735165, 5587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558735165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ropice@ropice.cz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9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www.ropice.cz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33CF2" w:rsidRPr="003F1E35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5215F" w:rsidTr="0006218A">
        <w:tc>
          <w:tcPr>
            <w:tcW w:w="10772" w:type="dxa"/>
            <w:tcMar>
              <w:top w:w="1" w:type="dxa"/>
              <w:bottom w:w="1" w:type="dxa"/>
            </w:tcMar>
          </w:tcPr>
          <w:p w:rsidR="0035215F" w:rsidRDefault="0035215F" w:rsidP="0006218A">
            <w:pPr>
              <w:spacing w:after="0" w:line="240" w:lineRule="auto"/>
            </w:pPr>
            <w:r>
              <w:t xml:space="preserve">           </w:t>
            </w:r>
            <w:proofErr w:type="gramStart"/>
            <w:r>
              <w:t>Rada                      5 členů</w:t>
            </w:r>
            <w:proofErr w:type="gramEnd"/>
          </w:p>
        </w:tc>
      </w:tr>
      <w:tr w:rsidR="0035215F" w:rsidTr="0006218A">
        <w:tc>
          <w:tcPr>
            <w:tcW w:w="10772" w:type="dxa"/>
            <w:tcMar>
              <w:top w:w="1" w:type="dxa"/>
              <w:bottom w:w="1" w:type="dxa"/>
            </w:tcMar>
          </w:tcPr>
          <w:p w:rsidR="0035215F" w:rsidRDefault="0035215F" w:rsidP="0006218A">
            <w:pPr>
              <w:spacing w:after="0" w:line="240" w:lineRule="auto"/>
            </w:pPr>
            <w:r>
              <w:t xml:space="preserve">           </w:t>
            </w:r>
            <w:proofErr w:type="gramStart"/>
            <w:r>
              <w:t>ZO                        15</w:t>
            </w:r>
            <w:proofErr w:type="gramEnd"/>
            <w:r>
              <w:t xml:space="preserve"> členů</w:t>
            </w:r>
          </w:p>
          <w:p w:rsidR="0035215F" w:rsidRDefault="0035215F" w:rsidP="0006218A">
            <w:pPr>
              <w:spacing w:after="0" w:line="240" w:lineRule="auto"/>
            </w:pPr>
            <w:r>
              <w:t xml:space="preserve">           Kontrolní výbor</w:t>
            </w:r>
          </w:p>
        </w:tc>
      </w:tr>
      <w:tr w:rsidR="0035215F" w:rsidTr="0006218A">
        <w:tc>
          <w:tcPr>
            <w:tcW w:w="10772" w:type="dxa"/>
            <w:tcMar>
              <w:top w:w="1" w:type="dxa"/>
              <w:bottom w:w="1" w:type="dxa"/>
            </w:tcMar>
          </w:tcPr>
          <w:p w:rsidR="0035215F" w:rsidRDefault="0035215F" w:rsidP="0006218A">
            <w:pPr>
              <w:spacing w:after="0" w:line="240" w:lineRule="auto"/>
            </w:pPr>
            <w:r>
              <w:t xml:space="preserve">           Finanční výbor</w:t>
            </w:r>
          </w:p>
        </w:tc>
      </w:tr>
      <w:tr w:rsidR="0035215F" w:rsidTr="0006218A">
        <w:tc>
          <w:tcPr>
            <w:tcW w:w="10772" w:type="dxa"/>
            <w:tcMar>
              <w:top w:w="1" w:type="dxa"/>
              <w:bottom w:w="1" w:type="dxa"/>
            </w:tcMar>
          </w:tcPr>
          <w:p w:rsidR="0035215F" w:rsidRDefault="0035215F" w:rsidP="0006218A">
            <w:pPr>
              <w:spacing w:after="0" w:line="240" w:lineRule="auto"/>
            </w:pPr>
            <w:r>
              <w:t xml:space="preserve">           Komise</w:t>
            </w:r>
          </w:p>
          <w:p w:rsidR="0035215F" w:rsidRDefault="0035215F" w:rsidP="0006218A">
            <w:pPr>
              <w:spacing w:after="0" w:line="240" w:lineRule="auto"/>
            </w:pPr>
            <w:r>
              <w:t xml:space="preserve">  </w:t>
            </w:r>
          </w:p>
          <w:p w:rsidR="0035215F" w:rsidRDefault="0035215F" w:rsidP="0006218A">
            <w:pPr>
              <w:spacing w:after="0" w:line="240" w:lineRule="auto"/>
            </w:pPr>
            <w:r>
              <w:t xml:space="preserve">           Obec neprovádí hospodářskou činnost.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10234"/>
      </w:tblGrid>
      <w:tr w:rsidR="00D33CF2" w:rsidRPr="003F1E35">
        <w:trPr>
          <w:cantSplit/>
        </w:trPr>
        <w:tc>
          <w:tcPr>
            <w:tcW w:w="10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 fondu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D33CF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3F1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14 606 500,00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14 456 500,00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15 410 664,43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1 547 532,00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2 288 532,00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2 728 895,65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2 915,00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2 391 638,82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2 725 761,82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16 426 732,00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19 136 670,82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20 868 236,90 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D33CF2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Daň z příj.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2 889 549,23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příjmu 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fyz.osob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408 999,22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Daň z příjmů fyzických osob z 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kapitál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výnosů</w:t>
            </w:r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351 968,76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3 400 000,00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3 650 517,21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3 367 876,82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Daň z příjmu právnických osob za obce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3 160 000,00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3 010 000,00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3 367 876,82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6 410 000,00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7 018 394,03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6 580 000,00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6 580 000,00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6 698 220,67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6 698 220,67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Zvl.daně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6 580 000,00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6 580 000,00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6 698 220,67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1333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Poplatky za uložení 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104 733,00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Odvody za odnětí půdy ze 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zem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půdního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1335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Poplatky za odnětí pozemků plnění funkcí lesa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8 131,00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112 887,00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Poplatek za provoz systému 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shrom.....komun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688 000,00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688 000,00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710 883,00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26 538,00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Poplatek z ubytovací kapacity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1 384,00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716 500,00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716 500,00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738 805,00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Odvod z loterií a 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podob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her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kromě výher.hrac.přís.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52 113,39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52 113,39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32 050,00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806 500,00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806 500,00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935 855,39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758 194,34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758 194,34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758 194,34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14 606 500,00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14 456 500,00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15 410 664,43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721 800,00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721 800,00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1 049 195,96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1 210,00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731 800,00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731 800,00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1 050 405,96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343,00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pronájmu ost.nemov.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636 492,00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636 492,00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636 634,00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636 492,00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636 492,00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636 977,00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7 419,19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27 708,00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7 419,19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1 396 000,00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1 396 000,00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1 694 802,15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2226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fin.vyp.min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 let mezi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19 274,00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Přij.vratky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transf.a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př.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fin.vyp.předch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l.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19 274,00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19 274,00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2322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Přijaté pojistné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746 608,00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Přijaté nekapitálové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příspěky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166 000,00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241 679,50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866 000,00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988 287,50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prod.nekap.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maj.a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.nedaňové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866 000,00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988 287,50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2460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půjč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.prostř.od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Spl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půjč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.prostř.od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26 532,00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1 547 532,00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2 288 532,00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2 728 895,65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prod.dlouhodob.majetku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(kromě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drobn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Příjmy z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prod.dlouhod.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maj.a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.kap.příjmů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2 915,00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16 154 032,00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16 745 032,00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18 142 475,08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Neinv.přij.transf.z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všeob.pokl.správy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st.rozp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46 220,00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46 220,00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Neinv.přij.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ze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SR v rámci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souhrn.dot.vztahu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Ost.neinv.přij.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ze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216 873,00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Neinv.přij.transf.od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veř.rozp.ústřední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518 920,00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535 793,00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přijaté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transf.od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317 250,00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317 250,00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519 920,00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854 043,00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Investiční přijaté transfery od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regionál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rad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Invest.přij.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od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veř.rozp.územní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272 700,00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2 391 638,82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2 725 761,82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3F1E35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16 426 732,00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19 136 670,82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20 868 236,90 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D33CF2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3F1E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/>
          <w:sz w:val="17"/>
          <w:szCs w:val="17"/>
        </w:rPr>
        <w:lastRenderedPageBreak/>
        <w:br w:type="page"/>
      </w: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14 501 924,16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15 938 962,98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11 374 284,82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8 635 000,00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9 907 900,00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7 754 884,90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23 136 924,16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25 846 862,98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19 129 169,72 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D33CF2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5011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1 460 000,00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1 645 933,00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1 604 225,00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1 460 000,00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1 645 933,00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1 604 225,00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239 531,50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240 039,00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575 393,00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751 000,00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899 531,50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815 432,00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Pov.poj.na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soc.zab.a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přísp.na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st.pol.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zaměstnan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375 500,00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437 420,00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416 254,00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222 400,00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238 247,00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198 362,00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6 611,00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604 900,00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682 667,00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621 227,00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5041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504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1 400,00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Výdaje na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platy,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</w:t>
            </w:r>
            <w:proofErr w:type="gram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platby</w:t>
            </w:r>
            <w:proofErr w:type="spellEnd"/>
            <w:proofErr w:type="gram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za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prov.pr.a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pojist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2 817 900,00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3 229 531,50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3 040 884,00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Potraviny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34 500,00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14 101,00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31 082,00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20 511,00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28 625,00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28 333,61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49 546,00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137 698,58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294 000,00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594 652,00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440 167,43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392 100,00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740 405,00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642 681,62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35 870,00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15 371,30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184 532,76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637 110,00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644 134,00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635 768,24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101 185,00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81 428,97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1 075 110,00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1 092 189,00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917 101,27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34 803,50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30 905,70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59 275,00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56 825,43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83 000,00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73 862,00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27 452,00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11 275,50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Nájemné za půdu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437,00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64 998,00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45 775,00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39 600,00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27 633,00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120 991,29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2 459 744,00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2 839 657,00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2 484 374,05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2 837 244,00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3 270 225,50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2 852 078,97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4 744 600,00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4 765 231,00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1 154 104,56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5172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Programové vybavení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3 280,00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2 280,00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21 700,00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18 216,00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66 162,00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60 283,00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4 826 600,00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4 856 373,00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1 234 883,56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5193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Výdaje na dopravní územní obslužnost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141 201,00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141 201,00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141 201,00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54 450,00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41 080,30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Výdaje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souv.s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neinv.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nák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přísp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.,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náhr.a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věc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175 201,00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195 651,00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182 281,30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9 306 255,00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10 154 843,50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5 829 026,72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5213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Neivn.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nefinančním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podn.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subj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.-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práv.osobám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Neinvestiční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transf.podnikatelským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subjektům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29 300,00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5221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Neinv.transf.obecně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prospěšným společnostem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126 000,00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125 984,00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Neinv.transf.občanským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106 500,00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106 500,00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5223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Neinv.transf.církvím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a náboženským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společ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5229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Ost.neinv.transf.nezisk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. a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podob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255 500,00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214 734,00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Neinv.transf.neziskovým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638 000,00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597 218,00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podn.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subj.a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nezisk</w:t>
            </w:r>
            <w:proofErr w:type="gram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667 300,00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626 518,00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Ost.neinv.transf.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veř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rozpočtům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325 200,00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316 985,00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veř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rozpočtům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181 000,00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335 200,00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319 685,00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1 037 000,00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1 037 000,00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5336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Neinv.transf.zřízeným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příspěvkovým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34 188,00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Neinv.transfery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přísp.a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1 037 000,00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1 077 000,00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1 071 188,00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317 250,00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317 250,00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175 000,00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85 956,10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5364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Vratky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veř.rozp.úst.úr.transf.posk.v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min.r.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obd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2 546,00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2 546,00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2 546,00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Ost.neinv.transfery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177 546,00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177 546,00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88 502,10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 některé další platby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rozp</w:t>
            </w:r>
            <w:proofErr w:type="spellEnd"/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1 395 546,00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1 589 746,00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1 796 625,10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5424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Náhrady mezd v době nemoci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11 540,00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1 531,00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Náhrady placené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11 540,00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1 531,00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5492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Dary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13 540,00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3 531,00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5649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Ost.neinv.půjč.prostř.veř.rozp.územní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Neinv.půjč.prostř.veř.rozp.územní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půjčené prostředky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78 300,00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5901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Nespecifikované rezervy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788 723,16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205 701,98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788 723,16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205 701,98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788 723,16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205 701,98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14 501 924,16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15 938 962,98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11 374 284,82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6119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nákup dlouhodobého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78 650,00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Pořízení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dloudodobého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78 650,00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8 475 000,00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9 747 900,00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7 676 234,90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8 475 000,00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9 747 900,00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7 676 234,90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8 575 000,00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9 847 900,00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7 754 884,90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6379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8 635 000,00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9 907 900,00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7 754 884,90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3F1E35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Výdaje </w:t>
            </w:r>
            <w:proofErr w:type="gramStart"/>
            <w:r w:rsidRPr="003F1E35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celkem  (třída</w:t>
            </w:r>
            <w:proofErr w:type="gramEnd"/>
            <w:r w:rsidRPr="003F1E35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 xml:space="preserve">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23 136 924,16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25 846 862,98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19 129 169,72 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D33CF2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4739"/>
        <w:gridCol w:w="539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47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 w:rsidRPr="003F1E35"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6 710 192,16-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6 710 192,16-</w:t>
            </w:r>
          </w:p>
        </w:tc>
        <w:tc>
          <w:tcPr>
            <w:tcW w:w="18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1 739 067,18 </w:t>
            </w:r>
          </w:p>
        </w:tc>
      </w:tr>
    </w:tbl>
    <w:p w:rsidR="00D33CF2" w:rsidRDefault="003F1E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D33CF2" w:rsidRPr="003F1E35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Změna stavu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krátkod</w:t>
            </w:r>
            <w:proofErr w:type="spell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. prostř.na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bank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účtech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6 710 192,16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6 710 192,16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1 741 729,14-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charakter příjmů a výdajů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vlád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sektoru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(+/-)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2 661,96 </w:t>
            </w:r>
          </w:p>
        </w:tc>
      </w:tr>
      <w:tr w:rsidR="00D33CF2" w:rsidRPr="003F1E35">
        <w:trPr>
          <w:cantSplit/>
        </w:trPr>
        <w:tc>
          <w:tcPr>
            <w:tcW w:w="527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6 710 192,16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6 710 192,16 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1 739 067,18-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D33CF2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/>
          <w:color w:val="000000"/>
          <w:sz w:val="17"/>
          <w:szCs w:val="17"/>
        </w:r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6 710 192,16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1 741 729,14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8 451 921,30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1 741 729,14-</w:t>
            </w:r>
          </w:p>
        </w:tc>
      </w:tr>
      <w:tr w:rsidR="00D33CF2" w:rsidRPr="003F1E35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6 710 192,16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1 741 729,14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8 451 921,30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1 741 729,14-</w:t>
            </w:r>
          </w:p>
        </w:tc>
      </w:tr>
      <w:tr w:rsidR="00D33CF2" w:rsidRPr="003F1E35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D33CF2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Konečný 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zůstatek  (rozdíl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33CF2" w:rsidRPr="003F1E35">
        <w:trPr>
          <w:cantSplit/>
        </w:trPr>
        <w:tc>
          <w:tcPr>
            <w:tcW w:w="10772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D33CF2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D33CF2" w:rsidRPr="003F1E35">
        <w:trPr>
          <w:cantSplit/>
        </w:trPr>
        <w:tc>
          <w:tcPr>
            <w:tcW w:w="377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D33CF2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82 723,25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82 723,25 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219 752,10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219 752,10 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1 134 157,02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1 134 157,02 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64 275 504,50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11 384 241,97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75 659 746,47 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2 701 960,31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2 701 960,31 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2 040 501,40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47 874,22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2 088 375,62 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20 000,00 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31 596 859,17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9 275,00-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31 587 584,17 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648 000,00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78 650,00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726 650,00 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7 312 444,90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3 816 047,07-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3 496 397,83 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54 575,00-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24 012,09-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78 587,09-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219 752,10-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219 752,10-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552 243,00-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74 866,00-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627 109,00-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10 447 602,00-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1 098 769,00-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11 546 371,00-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Oprávky k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samost.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hmot</w:t>
            </w:r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movitým</w:t>
            </w:r>
            <w:proofErr w:type="spellEnd"/>
            <w:proofErr w:type="gramEnd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 věcem a souborům </w:t>
            </w:r>
            <w:proofErr w:type="spellStart"/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hmot.mov.věcí</w:t>
            </w:r>
            <w:proofErr w:type="spellEnd"/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762 149,50-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171 142,15-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933 291,65-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2 040 501,40-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47 874,22-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2 088 375,62-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36,00-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36,00-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D33CF2" w:rsidRPr="003F1E35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06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28 100,00-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3 482,40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FF0000"/>
                <w:sz w:val="16"/>
                <w:szCs w:val="16"/>
              </w:rPr>
              <w:t>24 617,60-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6"/>
          <w:szCs w:val="16"/>
        </w:rPr>
        <w:sectPr w:rsidR="00D33CF2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33CF2" w:rsidRPr="003F1E35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D33CF2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2226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Příjmy z finančního vypořádání minulých let mezi obcemi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19 274,00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317 250,00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4223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Investiční přijaté transfery od regionálních rad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1 871 718,82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2 700,00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171 000,00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325 200,00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316 985,00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5345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Převody vlastním rozpočtovým účtům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317 250,00 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5649</w:t>
            </w:r>
          </w:p>
        </w:tc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>Ostatní neinvestiční půjčené prostředky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78 300,00 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F1E35">
              <w:rPr>
                <w:rFonts w:ascii="Arial" w:hAnsi="Arial" w:cs="Arial"/>
                <w:color w:val="000000"/>
                <w:sz w:val="16"/>
                <w:szCs w:val="16"/>
              </w:rPr>
              <w:t xml:space="preserve">77 700,00 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D33CF2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D33CF2" w:rsidRPr="003F1E35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Rozpočet </w:t>
            </w:r>
            <w:proofErr w:type="spellStart"/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upr</w:t>
            </w:r>
            <w:proofErr w:type="spellEnd"/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D33CF2" w:rsidRPr="003F1E35">
        <w:trPr>
          <w:cantSplit/>
        </w:trPr>
        <w:tc>
          <w:tcPr>
            <w:tcW w:w="10772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7"/>
          <w:szCs w:val="17"/>
        </w:rPr>
        <w:sectPr w:rsidR="00D33CF2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Ostatní </w:t>
            </w:r>
            <w:proofErr w:type="spell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neinv.přijaté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216 873,00 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Platy zaměstnanců v pracovním poměru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158 951,00 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poj.na </w:t>
            </w:r>
            <w:proofErr w:type="spell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soc.zab.a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přísp.na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st.pol.</w:t>
            </w:r>
            <w:proofErr w:type="gram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zaměstnan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56 332,00 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Povinné </w:t>
            </w:r>
            <w:proofErr w:type="gram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poj</w:t>
            </w:r>
            <w:proofErr w:type="gram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na</w:t>
            </w:r>
            <w:proofErr w:type="gram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24 231,00 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5424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Náhrady mezd v době nemoci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1 531,00 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13234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216 873,00 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241 045,00 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1 000,00 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14004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dotace MSK pro SDH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1 000,00 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1 000,00 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88505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4223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Investiční přijaté transfery od regionálních rad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1 871 718,82 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88505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6121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Budovy, haly a stavby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1 871 718,82 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88505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1 871 718,82 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1 871 718,82 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21 660,00 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14 730,00 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3 600,00 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4 305,00 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176,00 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801,00 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1 340,00 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98187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volby do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ZO+Parlamentu</w:t>
            </w:r>
            <w:proofErr w:type="spellEnd"/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21 660,00 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24 952,00 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 volbám 2012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Neinvestiční přijaté </w:t>
            </w:r>
            <w:proofErr w:type="spell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transf.z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všeob.pokl.správy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24 560,00 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14 621,00 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5137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Drobný hmotný dlouhodobý majetek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4 044,00 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j.n</w:t>
            </w:r>
            <w:proofErr w:type="spellEnd"/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1 651,00 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5161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Poštovní služby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4 357,50 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473,00 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color w:val="000000"/>
                <w:sz w:val="14"/>
                <w:szCs w:val="14"/>
              </w:rPr>
              <w:t>1 072,00 </w:t>
            </w:r>
          </w:p>
        </w:tc>
      </w:tr>
      <w:tr w:rsidR="00D33CF2" w:rsidRPr="003F1E35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98348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EP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24 560,00 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26 218,50 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D33CF2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566" w:right="566" w:bottom="850" w:left="566" w:header="708" w:footer="708" w:gutter="0"/>
          <w:cols w:space="708"/>
          <w:noEndnote/>
          <w:titlePg/>
        </w:sect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35215F" w:rsidRDefault="0035215F" w:rsidP="0035215F">
      <w:pPr>
        <w:spacing w:after="0" w:line="240" w:lineRule="auto"/>
      </w:pPr>
      <w:r>
        <w:t xml:space="preserve">Přezkoumání hospodaření obce bylo provedeno pracovníky odboru kontroly a interního auditu Krajského úřadu Moravskoslezského kraje v Ostravě paní ing. Eliškou </w:t>
      </w:r>
      <w:proofErr w:type="spellStart"/>
      <w:r>
        <w:t>Švaňovou</w:t>
      </w:r>
      <w:proofErr w:type="spellEnd"/>
      <w:r>
        <w:t xml:space="preserve"> a ing. Alexandrou </w:t>
      </w:r>
      <w:proofErr w:type="spellStart"/>
      <w:r>
        <w:t>Klajmonovou</w:t>
      </w:r>
      <w:proofErr w:type="spellEnd"/>
      <w:r>
        <w:t>, dle zákona č.420/2004Sb. ve znění pozdějších předpisů.</w:t>
      </w:r>
    </w:p>
    <w:p w:rsidR="0035215F" w:rsidRDefault="0035215F" w:rsidP="0035215F">
      <w:pPr>
        <w:spacing w:after="0" w:line="240" w:lineRule="auto"/>
      </w:pPr>
    </w:p>
    <w:p w:rsidR="0035215F" w:rsidRPr="00D077AD" w:rsidRDefault="0035215F" w:rsidP="0035215F">
      <w:pPr>
        <w:spacing w:after="0" w:line="240" w:lineRule="auto"/>
        <w:rPr>
          <w:rFonts w:ascii="Times New Roman" w:hAnsi="Times New Roman"/>
          <w:b/>
          <w:i/>
          <w:u w:val="single"/>
        </w:rPr>
      </w:pPr>
      <w:r w:rsidRPr="00D077AD">
        <w:rPr>
          <w:rFonts w:ascii="Times New Roman" w:hAnsi="Times New Roman"/>
          <w:b/>
          <w:i/>
          <w:u w:val="single"/>
        </w:rPr>
        <w:t>Závěr výsledků kontroly:</w:t>
      </w:r>
    </w:p>
    <w:p w:rsidR="00D33CF2" w:rsidRDefault="0035215F" w:rsidP="0035215F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  <w:r w:rsidRPr="00D077AD">
        <w:rPr>
          <w:rFonts w:ascii="Times New Roman" w:hAnsi="Times New Roman"/>
          <w:b/>
        </w:rPr>
        <w:t xml:space="preserve">Při přezkoumání hospodaření dle § 2 a § 3 zákona č.420/2004 Sb. za rok 2014 nebyly </w:t>
      </w:r>
      <w:proofErr w:type="gramStart"/>
      <w:r w:rsidRPr="00D077AD">
        <w:rPr>
          <w:rFonts w:ascii="Times New Roman" w:hAnsi="Times New Roman"/>
          <w:b/>
        </w:rPr>
        <w:t>dle  § 10</w:t>
      </w:r>
      <w:proofErr w:type="gramEnd"/>
      <w:r w:rsidRPr="00D077AD">
        <w:rPr>
          <w:rFonts w:ascii="Times New Roman" w:hAnsi="Times New Roman"/>
          <w:b/>
        </w:rPr>
        <w:t xml:space="preserve"> odst. 3 písm. a) zjištěny chyby a nedostatky.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33CF2" w:rsidRPr="003F1E35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lastRenderedPageBreak/>
              <w:t xml:space="preserve">viz. </w:t>
            </w:r>
            <w:proofErr w:type="gramStart"/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příloha</w:t>
            </w:r>
            <w:proofErr w:type="gramEnd"/>
            <w:r w:rsidRPr="003F1E35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 xml:space="preserve"> č. 1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D33CF2" w:rsidRPr="00A9220E" w:rsidRDefault="0006218A" w:rsidP="0006218A">
      <w:pPr>
        <w:widowControl w:val="0"/>
        <w:autoSpaceDE w:val="0"/>
        <w:autoSpaceDN w:val="0"/>
        <w:adjustRightInd w:val="0"/>
        <w:spacing w:before="40" w:after="0" w:line="240" w:lineRule="auto"/>
        <w:ind w:left="40" w:right="40"/>
        <w:rPr>
          <w:rFonts w:cs="Arial"/>
          <w:iCs/>
          <w:color w:val="000000"/>
        </w:rPr>
      </w:pPr>
      <w:r w:rsidRPr="00A9220E">
        <w:rPr>
          <w:rFonts w:cs="Arial"/>
          <w:iCs/>
          <w:color w:val="000000"/>
        </w:rPr>
        <w:t xml:space="preserve">Obec je zřizovatelem </w:t>
      </w:r>
      <w:proofErr w:type="gramStart"/>
      <w:r w:rsidRPr="00A9220E">
        <w:rPr>
          <w:rFonts w:cs="Arial"/>
          <w:iCs/>
          <w:color w:val="000000"/>
        </w:rPr>
        <w:t>příspěvkové  organizace</w:t>
      </w:r>
      <w:proofErr w:type="gramEnd"/>
      <w:r w:rsidRPr="00A9220E">
        <w:rPr>
          <w:rFonts w:cs="Arial"/>
          <w:iCs/>
          <w:color w:val="000000"/>
        </w:rPr>
        <w:t xml:space="preserve"> – Základní škola a Mateřská škola Ropice.</w:t>
      </w:r>
    </w:p>
    <w:p w:rsidR="0006218A" w:rsidRPr="00A9220E" w:rsidRDefault="0006218A" w:rsidP="0006218A">
      <w:pPr>
        <w:widowControl w:val="0"/>
        <w:autoSpaceDE w:val="0"/>
        <w:autoSpaceDN w:val="0"/>
        <w:adjustRightInd w:val="0"/>
        <w:spacing w:before="40" w:after="0" w:line="240" w:lineRule="auto"/>
        <w:ind w:left="40" w:right="40"/>
        <w:rPr>
          <w:rFonts w:cs="Arial"/>
          <w:iCs/>
          <w:color w:val="000000"/>
        </w:rPr>
      </w:pPr>
      <w:r w:rsidRPr="00A9220E">
        <w:rPr>
          <w:rFonts w:cs="Arial"/>
          <w:iCs/>
          <w:color w:val="000000"/>
        </w:rPr>
        <w:t>V roce 2014 obec poskytla PO dotaci na provoz ve výši  1.</w:t>
      </w:r>
      <w:r w:rsidR="006C4391" w:rsidRPr="00A9220E">
        <w:rPr>
          <w:rFonts w:cs="Arial"/>
          <w:iCs/>
          <w:color w:val="000000"/>
        </w:rPr>
        <w:t>037 000</w:t>
      </w:r>
      <w:r w:rsidRPr="00A9220E">
        <w:rPr>
          <w:rFonts w:cs="Arial"/>
          <w:iCs/>
          <w:color w:val="000000"/>
        </w:rPr>
        <w:t>,-Kč.</w:t>
      </w:r>
    </w:p>
    <w:p w:rsidR="0006218A" w:rsidRPr="00A9220E" w:rsidRDefault="0006218A" w:rsidP="0006218A">
      <w:pPr>
        <w:widowControl w:val="0"/>
        <w:autoSpaceDE w:val="0"/>
        <w:autoSpaceDN w:val="0"/>
        <w:adjustRightInd w:val="0"/>
        <w:spacing w:before="40" w:after="0" w:line="240" w:lineRule="auto"/>
        <w:ind w:left="40" w:right="40"/>
        <w:rPr>
          <w:rFonts w:cs="Arial"/>
          <w:iCs/>
          <w:color w:val="000000"/>
        </w:rPr>
      </w:pPr>
      <w:r w:rsidRPr="00A9220E">
        <w:rPr>
          <w:rFonts w:cs="Arial"/>
          <w:iCs/>
          <w:color w:val="000000"/>
        </w:rPr>
        <w:t>Kurz JUDA při ZŠ</w:t>
      </w:r>
      <w:r w:rsidR="000E5D34" w:rsidRPr="00A9220E">
        <w:rPr>
          <w:rFonts w:cs="Arial"/>
          <w:iCs/>
          <w:color w:val="000000"/>
        </w:rPr>
        <w:t xml:space="preserve"> Ropice</w:t>
      </w:r>
      <w:r w:rsidRPr="00A9220E">
        <w:rPr>
          <w:rFonts w:cs="Arial"/>
          <w:iCs/>
          <w:color w:val="000000"/>
        </w:rPr>
        <w:t xml:space="preserve"> obdržel</w:t>
      </w:r>
      <w:r w:rsidR="000E5D34" w:rsidRPr="00A9220E">
        <w:rPr>
          <w:rFonts w:cs="Arial"/>
          <w:iCs/>
          <w:color w:val="000000"/>
        </w:rPr>
        <w:t xml:space="preserve"> </w:t>
      </w:r>
      <w:r w:rsidR="001640E0" w:rsidRPr="00A9220E">
        <w:rPr>
          <w:rFonts w:cs="Arial"/>
          <w:iCs/>
          <w:color w:val="000000"/>
        </w:rPr>
        <w:t>dotací na činnost v celkové částce 34.188Kč. V roce 2014 byla provedena veřejnoprávní kontrola hospodaření PO. Nebyly shledány žádné nedostatky. Výroční zpráva o výsledku hospodaření PO za rok 2014 je přílohou závěrečného účtu obce Ropice za rok 2014.</w:t>
      </w:r>
    </w:p>
    <w:p w:rsidR="0006218A" w:rsidRPr="00A9220E" w:rsidRDefault="0006218A" w:rsidP="0006218A">
      <w:pPr>
        <w:widowControl w:val="0"/>
        <w:autoSpaceDE w:val="0"/>
        <w:autoSpaceDN w:val="0"/>
        <w:adjustRightInd w:val="0"/>
        <w:spacing w:before="40" w:after="0" w:line="240" w:lineRule="auto"/>
        <w:ind w:left="40" w:right="40"/>
        <w:jc w:val="distribute"/>
        <w:rPr>
          <w:rFonts w:cs="Arial"/>
          <w:iCs/>
          <w:color w:val="000000"/>
        </w:rPr>
      </w:pPr>
    </w:p>
    <w:p w:rsidR="0006218A" w:rsidRPr="00A9220E" w:rsidRDefault="0006218A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cs="Arial"/>
          <w:iCs/>
          <w:color w:val="000000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33CF2" w:rsidRPr="00A9220E">
        <w:trPr>
          <w:cantSplit/>
        </w:trPr>
        <w:tc>
          <w:tcPr>
            <w:tcW w:w="10772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D33CF2" w:rsidRPr="00A9220E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Cs/>
                <w:color w:val="000000"/>
              </w:rPr>
            </w:pPr>
            <w:r w:rsidRPr="00A9220E">
              <w:rPr>
                <w:rFonts w:cs="Arial"/>
                <w:iCs/>
                <w:color w:val="000000"/>
              </w:rPr>
              <w:t xml:space="preserve">viz. </w:t>
            </w:r>
            <w:proofErr w:type="gramStart"/>
            <w:r w:rsidRPr="00A9220E">
              <w:rPr>
                <w:rFonts w:cs="Arial"/>
                <w:iCs/>
                <w:color w:val="000000"/>
              </w:rPr>
              <w:t>příloha</w:t>
            </w:r>
            <w:proofErr w:type="gramEnd"/>
            <w:r w:rsidRPr="00A9220E">
              <w:rPr>
                <w:rFonts w:cs="Arial"/>
                <w:iCs/>
                <w:color w:val="000000"/>
              </w:rPr>
              <w:t xml:space="preserve"> č. 2</w:t>
            </w: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3F1E35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tbl>
      <w:tblPr>
        <w:tblW w:w="10772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35215F" w:rsidTr="0035215F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35215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V roce 2014 obdržela obec dotace v celkové výši                                                                         2.408.511,82Kč  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35215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Z toho: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Dotace ze SR – souhrnný dotační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vztah                                                                                           272.700,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Dotace z 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ÚP  na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VPP                                                                                                                        216.873,--Kč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Dotace na volby EP                                                                                                                             24.560,--Kč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Dotace do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ZO                                                                                                                                      21.660,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Dotace z MSK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pro SDH                                                                                                                         1.000,--Kč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Zálohu na dotaci z RR – společná stezka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   </w:t>
            </w: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1.871.718,82Kč 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 w:rsidRPr="0035215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Zastupitelstvo obce schválilo rozdělení finančních </w:t>
            </w:r>
            <w:proofErr w:type="gramStart"/>
            <w:r w:rsidRPr="0035215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prostředků  v celkové</w:t>
            </w:r>
            <w:proofErr w:type="gramEnd"/>
            <w:r w:rsidRPr="0035215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výši                          647.972,--Kč  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Z 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toho :</w:t>
            </w:r>
            <w:proofErr w:type="gramEnd"/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TJ Sokol na činnost a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provoz                                                                                                              200.000,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--Kč      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Cselesta</w:t>
            </w:r>
            <w:proofErr w:type="spell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dofinancování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nákladů                                                                                                         100.000,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OPS </w:t>
            </w:r>
            <w:proofErr w:type="spell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Sv.Josef</w:t>
            </w:r>
            <w:proofErr w:type="spell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dofinancování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nákladů                                                                                                  69.984,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ŘKF Ropice –oprava </w:t>
            </w:r>
            <w:proofErr w:type="spellStart"/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soch,kříže</w:t>
            </w:r>
            <w:proofErr w:type="spellEnd"/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a váz u kostela                                                                                  150.000,--Kč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Oddíl Juda při ZŠ a MŠ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Ropice   na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činnost                                                                                          34.188,--Kč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Stáj M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Ropice     na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reprezentaci obce Ropice                                                                                      19.300,--Kč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MC Pomněnka   akce   pro děti – „Hledání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pokladu“                   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</w:t>
            </w: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6.500,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ISÚ Komorní Lhotka příspěvek na občany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Ropice                        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16.000,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Charita Český Těšín – sociální a zdravotní služby nemohoucím občanům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Ropice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</w:t>
            </w: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40.000,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Klub důchodců Střítež – příspěvek na akce pro občany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Ropice    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2.000,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Nemocnice Třinec Sosna – příspěvek na polohovací postel pro </w:t>
            </w:r>
            <w:proofErr w:type="gram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pacienty              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</w:t>
            </w: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10.000,</w:t>
            </w:r>
            <w:proofErr w:type="gram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 w:rsidRPr="0035215F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V roce 2014 obec financovala z vlastních </w:t>
            </w:r>
            <w:proofErr w:type="gramStart"/>
            <w:r w:rsidRPr="0035215F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zdrojů :</w:t>
            </w:r>
            <w:proofErr w:type="gramEnd"/>
            <w:r w:rsidRPr="0035215F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výstavbu hřiště u ZŠ                                                                                                                         1.281.908,06Kč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lávku pro pěší přes </w:t>
            </w:r>
            <w:proofErr w:type="spellStart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Ropičanku</w:t>
            </w:r>
            <w:proofErr w:type="spellEnd"/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1.522.495,60Kč</w:t>
            </w:r>
          </w:p>
          <w:p w:rsid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35215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novou vodovodní přípojku k budově 110                                                                                             136.519,93Kč</w:t>
            </w:r>
          </w:p>
          <w:p w:rsid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35215F" w:rsidRPr="00B33AA0" w:rsidRDefault="0035215F" w:rsidP="0035215F">
            <w:pPr>
              <w:spacing w:after="0" w:line="240" w:lineRule="auto"/>
              <w:rPr>
                <w:b/>
                <w:u w:val="single"/>
              </w:rPr>
            </w:pPr>
            <w:r w:rsidRPr="00B33AA0">
              <w:rPr>
                <w:b/>
                <w:u w:val="single"/>
              </w:rPr>
              <w:t xml:space="preserve">Z dotačního titulu RR </w:t>
            </w:r>
          </w:p>
          <w:p w:rsidR="0035215F" w:rsidRDefault="0035215F" w:rsidP="0035215F">
            <w:pPr>
              <w:spacing w:after="0" w:line="240" w:lineRule="auto"/>
            </w:pPr>
            <w:r>
              <w:t xml:space="preserve">Společnou stezku pro chodce a </w:t>
            </w:r>
            <w:proofErr w:type="gramStart"/>
            <w:r>
              <w:t>cyklisty   celkové</w:t>
            </w:r>
            <w:proofErr w:type="gramEnd"/>
            <w:r>
              <w:t xml:space="preserve"> náklady:                                                    5.544.790,88Kč  </w:t>
            </w:r>
          </w:p>
          <w:p w:rsidR="0035215F" w:rsidRPr="00B33AA0" w:rsidRDefault="0035215F" w:rsidP="0035215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 xml:space="preserve">Z toho : </w:t>
            </w:r>
            <w:proofErr w:type="gramStart"/>
            <w:r w:rsidRPr="00B33AA0">
              <w:rPr>
                <w:i/>
              </w:rPr>
              <w:t>85%  dotace</w:t>
            </w:r>
            <w:proofErr w:type="gramEnd"/>
            <w:r w:rsidRPr="00B33AA0">
              <w:rPr>
                <w:i/>
              </w:rPr>
              <w:t xml:space="preserve"> RR + 15% vlastní zdroje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t xml:space="preserve">         </w:t>
            </w:r>
          </w:p>
          <w:p w:rsidR="0035215F" w:rsidRPr="0035215F" w:rsidRDefault="0035215F" w:rsidP="003521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D33CF2" w:rsidRPr="003F1E35" w:rsidTr="0035215F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2"/>
      </w:tblGrid>
      <w:tr w:rsidR="00D33CF2" w:rsidRPr="003F1E35">
        <w:trPr>
          <w:cantSplit/>
        </w:trPr>
        <w:tc>
          <w:tcPr>
            <w:tcW w:w="10772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6"/>
        <w:gridCol w:w="7756"/>
      </w:tblGrid>
      <w:tr w:rsidR="00D33CF2" w:rsidRPr="003F1E35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3CF2" w:rsidRPr="003F1E35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3CF2" w:rsidRPr="003F1E35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3CF2" w:rsidRPr="003F1E35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D33CF2" w:rsidRPr="003F1E35">
        <w:trPr>
          <w:cantSplit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D33CF2" w:rsidRPr="003F1E35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Alžběta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Szkanderová</w:t>
            </w:r>
            <w:proofErr w:type="spellEnd"/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D33CF2" w:rsidRPr="003F1E35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Alžběta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Szkanderová</w:t>
            </w:r>
            <w:proofErr w:type="spellEnd"/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D33CF2" w:rsidRDefault="00D33CF2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756"/>
      </w:tblGrid>
      <w:tr w:rsidR="00D33CF2" w:rsidRPr="003F1E35">
        <w:trPr>
          <w:cantSplit/>
        </w:trPr>
        <w:tc>
          <w:tcPr>
            <w:tcW w:w="3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6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Mgr. Uršula </w:t>
            </w:r>
            <w:proofErr w:type="spellStart"/>
            <w:r w:rsidRPr="003F1E35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Waniová</w:t>
            </w:r>
            <w:proofErr w:type="spellEnd"/>
          </w:p>
        </w:tc>
      </w:tr>
      <w:tr w:rsidR="00D33CF2" w:rsidRPr="003F1E35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8" w:type="dxa"/>
            <w:tcBorders>
              <w:top w:val="nil"/>
              <w:left w:val="nil"/>
              <w:bottom w:val="nil"/>
              <w:right w:val="nil"/>
            </w:tcBorders>
          </w:tcPr>
          <w:p w:rsidR="00D33CF2" w:rsidRPr="003F1E35" w:rsidRDefault="003F1E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3F1E35"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CF2" w:rsidRPr="003F1E35" w:rsidRDefault="00D33C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3F1E35" w:rsidRDefault="003F1E35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3F1E35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6" w:h="16838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E8A" w:rsidRDefault="00913E8A">
      <w:pPr>
        <w:spacing w:after="0" w:line="240" w:lineRule="auto"/>
      </w:pPr>
      <w:r>
        <w:separator/>
      </w:r>
    </w:p>
  </w:endnote>
  <w:endnote w:type="continuationSeparator" w:id="0">
    <w:p w:rsidR="00913E8A" w:rsidRDefault="0091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C48CB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FF5068" w:rsidRPr="003F1E35">
      <w:trPr>
        <w:cantSplit/>
      </w:trPr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06.03.2015 12h32m33s</w:t>
          </w:r>
        </w:p>
      </w:tc>
      <w:tc>
        <w:tcPr>
          <w:tcW w:w="4309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Zpracováno systémem  UCR® GORDIC® </w:t>
          </w:r>
          <w:proofErr w:type="gram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spol. s  r.</w:t>
          </w:r>
          <w:proofErr w:type="gram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o.</w:t>
          </w:r>
        </w:p>
      </w:tc>
      <w:tc>
        <w:tcPr>
          <w:tcW w:w="3232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E8A" w:rsidRDefault="00913E8A">
      <w:pPr>
        <w:spacing w:after="0" w:line="240" w:lineRule="auto"/>
      </w:pPr>
      <w:r>
        <w:separator/>
      </w:r>
    </w:p>
  </w:footnote>
  <w:footnote w:type="continuationSeparator" w:id="0">
    <w:p w:rsidR="00913E8A" w:rsidRDefault="0091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  <w:tr w:rsidR="00FF5068" w:rsidRPr="003F1E35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  <w:tr w:rsidR="00FF5068" w:rsidRPr="003F1E35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  <w:tr w:rsidR="00FF5068" w:rsidRPr="003F1E35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3F1E35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Ropice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228.2pt;margin-top:2pt;width:70.85pt;height:70.85pt;z-index:1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 w:rsidRPr="003F1E35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2014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3F1E35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FF5068" w:rsidRPr="003F1E35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447"/>
      <w:gridCol w:w="1831"/>
      <w:gridCol w:w="1831"/>
      <w:gridCol w:w="1831"/>
      <w:gridCol w:w="1832"/>
    </w:tblGrid>
    <w:tr w:rsidR="00FF5068" w:rsidRPr="003F1E35">
      <w:trPr>
        <w:cantSplit/>
      </w:trPr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3447"/>
      <w:gridCol w:w="1723"/>
      <w:gridCol w:w="3447"/>
      <w:gridCol w:w="1078"/>
    </w:tblGrid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 w:rsidRPr="003F1E35"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Ropice 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4524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3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28.2pt;margin-top:2pt;width:70.85pt;height:70.85pt;z-index:2;mso-position-horizontal-relative:text;mso-position-vertical-relative:text" o:allowincell="f">
                <v:imagedata r:id="rId1" o:title=""/>
              </v:shape>
            </w:pict>
          </w:r>
        </w:p>
      </w:tc>
      <w:tc>
        <w:tcPr>
          <w:tcW w:w="452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 w:rsidRPr="003F1E35"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2014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3F1E35"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FF5068" w:rsidRPr="003F1E35">
      <w:trPr>
        <w:cantSplit/>
      </w:trPr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7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8" w:type="dxa"/>
          <w:tcBorders>
            <w:top w:val="nil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5278"/>
      <w:gridCol w:w="1831"/>
      <w:gridCol w:w="1831"/>
      <w:gridCol w:w="1832"/>
    </w:tblGrid>
    <w:tr w:rsidR="00FF5068" w:rsidRPr="003F1E35">
      <w:trPr>
        <w:cantSplit/>
      </w:trPr>
      <w:tc>
        <w:tcPr>
          <w:tcW w:w="527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770"/>
      <w:gridCol w:w="3339"/>
      <w:gridCol w:w="1831"/>
      <w:gridCol w:w="1832"/>
    </w:tblGrid>
    <w:tr w:rsidR="00FF5068" w:rsidRPr="003F1E35">
      <w:trPr>
        <w:cantSplit/>
      </w:trPr>
      <w:tc>
        <w:tcPr>
          <w:tcW w:w="377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4632"/>
      <w:gridCol w:w="1831"/>
      <w:gridCol w:w="1831"/>
      <w:gridCol w:w="1832"/>
    </w:tblGrid>
    <w:tr w:rsidR="00FF5068" w:rsidRPr="003F1E35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3447"/>
      <w:gridCol w:w="1508"/>
      <w:gridCol w:w="1508"/>
      <w:gridCol w:w="1508"/>
      <w:gridCol w:w="1509"/>
    </w:tblGrid>
    <w:tr w:rsidR="00FF5068" w:rsidRPr="003F1E35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Rozpočet </w:t>
          </w:r>
          <w:proofErr w:type="spellStart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upr</w:t>
          </w:r>
          <w:proofErr w:type="spellEnd"/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FF5068" w:rsidRPr="003F1E35">
      <w:trPr>
        <w:cantSplit/>
      </w:trPr>
      <w:tc>
        <w:tcPr>
          <w:tcW w:w="10772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  <w:tr w:rsidR="00FF5068" w:rsidRPr="003F1E35">
      <w:trPr>
        <w:cantSplit/>
      </w:trPr>
      <w:tc>
        <w:tcPr>
          <w:tcW w:w="5278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2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FF5068" w:rsidRDefault="00FF5068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068" w:rsidRDefault="00FF506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FF5068" w:rsidRPr="003F1E35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D8AD</w:t>
          </w:r>
        </w:p>
      </w:tc>
      <w:tc>
        <w:tcPr>
          <w:tcW w:w="8834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FF5068" w:rsidRPr="003F1E35" w:rsidRDefault="00FF506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 w:rsidRPr="003F1E35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(23062014 / 07062012)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0222"/>
    <w:rsid w:val="0006218A"/>
    <w:rsid w:val="000E5D34"/>
    <w:rsid w:val="001640E0"/>
    <w:rsid w:val="0035215F"/>
    <w:rsid w:val="003F1E35"/>
    <w:rsid w:val="006043DE"/>
    <w:rsid w:val="006C4391"/>
    <w:rsid w:val="00913E8A"/>
    <w:rsid w:val="009B0222"/>
    <w:rsid w:val="009C48CB"/>
    <w:rsid w:val="00A9220E"/>
    <w:rsid w:val="00CB2102"/>
    <w:rsid w:val="00D33CF2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3358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Alžběta Szkanderová</cp:lastModifiedBy>
  <cp:revision>6</cp:revision>
  <cp:lastPrinted>2015-03-20T08:29:00Z</cp:lastPrinted>
  <dcterms:created xsi:type="dcterms:W3CDTF">2015-03-06T11:41:00Z</dcterms:created>
  <dcterms:modified xsi:type="dcterms:W3CDTF">2015-03-20T08:56:00Z</dcterms:modified>
</cp:coreProperties>
</file>