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DD" w:rsidRDefault="00623205">
      <w:pPr>
        <w:autoSpaceDE w:val="0"/>
        <w:rPr>
          <w:rFonts w:ascii="Adelle-SemiBold" w:hAnsi="Adelle-SemiBold" w:cs="Adelle-SemiBold"/>
          <w:b/>
          <w:bCs/>
          <w:sz w:val="20"/>
          <w:szCs w:val="20"/>
          <w:lang w:eastAsia="en-US"/>
        </w:rPr>
      </w:pPr>
      <w:bookmarkStart w:id="0" w:name="_GoBack"/>
      <w:bookmarkEnd w:id="0"/>
      <w:r>
        <w:rPr>
          <w:rFonts w:ascii="Adelle-SemiBold" w:hAnsi="Adelle-SemiBold" w:cs="Adelle-SemiBold"/>
          <w:b/>
          <w:bCs/>
          <w:sz w:val="20"/>
          <w:szCs w:val="20"/>
          <w:lang w:eastAsia="en-US"/>
        </w:rPr>
        <w:t>Obec Ropice</w:t>
      </w:r>
    </w:p>
    <w:p w:rsidR="001041DD" w:rsidRDefault="00623205">
      <w:pPr>
        <w:autoSpaceDE w:val="0"/>
        <w:rPr>
          <w:rFonts w:ascii="Adelle-SemiBold" w:hAnsi="Adelle-SemiBold" w:cs="Adelle-SemiBold"/>
          <w:b/>
          <w:bCs/>
          <w:sz w:val="20"/>
          <w:szCs w:val="20"/>
          <w:lang w:eastAsia="en-US"/>
        </w:rPr>
      </w:pPr>
      <w:r>
        <w:rPr>
          <w:rFonts w:ascii="Adelle-SemiBold" w:hAnsi="Adelle-SemiBold" w:cs="Adelle-SemiBold"/>
          <w:b/>
          <w:bCs/>
          <w:sz w:val="20"/>
          <w:szCs w:val="20"/>
          <w:lang w:eastAsia="en-US"/>
        </w:rPr>
        <w:t>739 56 Ropice č.110</w:t>
      </w:r>
    </w:p>
    <w:p w:rsidR="001041DD" w:rsidRDefault="001041DD">
      <w:pPr>
        <w:autoSpaceDE w:val="0"/>
        <w:rPr>
          <w:rFonts w:ascii="Adelle-SemiBold" w:hAnsi="Adelle-SemiBold" w:cs="Adelle-SemiBold"/>
          <w:b/>
          <w:bCs/>
          <w:sz w:val="20"/>
          <w:szCs w:val="20"/>
          <w:lang w:eastAsia="en-US"/>
        </w:rPr>
      </w:pPr>
    </w:p>
    <w:p w:rsidR="001041DD" w:rsidRDefault="001041DD">
      <w:pPr>
        <w:autoSpaceDE w:val="0"/>
        <w:rPr>
          <w:rFonts w:ascii="Adelle-SemiBold" w:hAnsi="Adelle-SemiBold" w:cs="Adelle-SemiBold"/>
          <w:b/>
          <w:bCs/>
          <w:sz w:val="20"/>
          <w:szCs w:val="20"/>
          <w:lang w:eastAsia="en-US"/>
        </w:rPr>
      </w:pPr>
    </w:p>
    <w:p w:rsidR="001041DD" w:rsidRDefault="00623205">
      <w:pPr>
        <w:autoSpaceDE w:val="0"/>
        <w:rPr>
          <w:rFonts w:ascii="Adelle-SemiBold" w:hAnsi="Adelle-SemiBold" w:cs="Adelle-SemiBold"/>
          <w:b/>
          <w:bCs/>
          <w:sz w:val="20"/>
          <w:szCs w:val="20"/>
          <w:u w:val="single"/>
          <w:lang w:eastAsia="en-US"/>
        </w:rPr>
      </w:pPr>
      <w:r>
        <w:rPr>
          <w:rFonts w:ascii="Adelle-SemiBold" w:hAnsi="Adelle-SemiBold" w:cs="Adelle-SemiBold"/>
          <w:b/>
          <w:bCs/>
          <w:sz w:val="20"/>
          <w:szCs w:val="20"/>
          <w:u w:val="single"/>
          <w:lang w:eastAsia="en-US"/>
        </w:rPr>
        <w:t>Obecné informace o  výsledcích kontrol za rok 2014 – zveřejněno na základě § 26 zákona č. 255/2012 Sb., o kontrole .</w:t>
      </w:r>
    </w:p>
    <w:p w:rsidR="001041DD" w:rsidRDefault="001041DD">
      <w:pPr>
        <w:autoSpaceDE w:val="0"/>
        <w:rPr>
          <w:rFonts w:ascii="Adelle-SemiBold" w:hAnsi="Adelle-SemiBold" w:cs="Adelle-SemiBold"/>
          <w:b/>
          <w:bCs/>
          <w:sz w:val="20"/>
          <w:szCs w:val="20"/>
          <w:u w:val="single"/>
          <w:lang w:eastAsia="en-US"/>
        </w:rPr>
      </w:pP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 xml:space="preserve">Obec provedla kontrolu na své </w:t>
      </w:r>
      <w:r>
        <w:rPr>
          <w:rFonts w:ascii="Adelle-Light" w:hAnsi="Adelle-Light" w:cs="Adelle-Light"/>
          <w:sz w:val="19"/>
          <w:szCs w:val="19"/>
          <w:lang w:eastAsia="en-US"/>
        </w:rPr>
        <w:t>příspěvkové organizaci, oddílu JUDA a rovněž provedla kontrolu u dalších spolků a organizací,</w:t>
      </w: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 xml:space="preserve"> kterým poskytla na základě veřejnoprávní ch smluv dotace na činnost. </w:t>
      </w: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 xml:space="preserve">Z výsledku kontrol byly zpracovány protokoly. </w:t>
      </w:r>
    </w:p>
    <w:p w:rsidR="001041DD" w:rsidRDefault="00623205">
      <w:pPr>
        <w:autoSpaceDE w:val="0"/>
      </w:pPr>
      <w:r>
        <w:rPr>
          <w:rFonts w:ascii="Adelle-SemiBold" w:hAnsi="Adelle-SemiBold" w:cs="Adelle-SemiBold"/>
          <w:b/>
          <w:bCs/>
          <w:sz w:val="20"/>
          <w:szCs w:val="20"/>
          <w:lang w:eastAsia="en-US"/>
        </w:rPr>
        <w:t>Na provedených kontrolách nebyly zjištěny žá</w:t>
      </w:r>
      <w:r>
        <w:rPr>
          <w:rFonts w:ascii="Adelle-SemiBold" w:hAnsi="Adelle-SemiBold" w:cs="Adelle-SemiBold"/>
          <w:b/>
          <w:bCs/>
          <w:sz w:val="20"/>
          <w:szCs w:val="20"/>
          <w:lang w:eastAsia="en-US"/>
        </w:rPr>
        <w:t>dné závažné nedostatky</w:t>
      </w:r>
      <w:r>
        <w:rPr>
          <w:rFonts w:ascii="Adelle-Light" w:hAnsi="Adelle-Light" w:cs="Adelle-Light"/>
          <w:sz w:val="19"/>
          <w:szCs w:val="19"/>
          <w:lang w:eastAsia="en-US"/>
        </w:rPr>
        <w:t>.</w:t>
      </w:r>
    </w:p>
    <w:p w:rsidR="001041DD" w:rsidRDefault="001041DD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>Poskytnuté dotace jsou zveřejněny v návrhu závěrečného účtu obce Ropice.</w:t>
      </w:r>
    </w:p>
    <w:p w:rsidR="001041DD" w:rsidRDefault="001041DD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>V Ropici, dne 20.4.2015</w:t>
      </w:r>
    </w:p>
    <w:p w:rsidR="001041DD" w:rsidRDefault="001041DD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</w:p>
    <w:p w:rsidR="001041DD" w:rsidRDefault="00623205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  <w:r>
        <w:rPr>
          <w:rFonts w:ascii="Adelle-Light" w:hAnsi="Adelle-Light" w:cs="Adelle-Light"/>
          <w:sz w:val="19"/>
          <w:szCs w:val="19"/>
          <w:lang w:eastAsia="en-US"/>
        </w:rPr>
        <w:t>Vyhotovila: Alžběta Szkanderová, účetní a rozpočtář</w:t>
      </w:r>
    </w:p>
    <w:p w:rsidR="001041DD" w:rsidRDefault="001041DD">
      <w:pPr>
        <w:autoSpaceDE w:val="0"/>
        <w:rPr>
          <w:rFonts w:ascii="Adelle-Light" w:hAnsi="Adelle-Light" w:cs="Adelle-Light"/>
          <w:sz w:val="19"/>
          <w:szCs w:val="19"/>
          <w:lang w:eastAsia="en-US"/>
        </w:rPr>
      </w:pPr>
    </w:p>
    <w:sectPr w:rsidR="001041DD">
      <w:pgSz w:w="9185" w:h="12871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05" w:rsidRDefault="00623205">
      <w:r>
        <w:separator/>
      </w:r>
    </w:p>
  </w:endnote>
  <w:endnote w:type="continuationSeparator" w:id="0">
    <w:p w:rsidR="00623205" w:rsidRDefault="0062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delle-SemiBold">
    <w:altName w:val="Times New Roman"/>
    <w:charset w:val="00"/>
    <w:family w:val="roman"/>
    <w:pitch w:val="default"/>
  </w:font>
  <w:font w:name="Adelle-Ligh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05" w:rsidRDefault="00623205">
      <w:r>
        <w:rPr>
          <w:color w:val="000000"/>
        </w:rPr>
        <w:separator/>
      </w:r>
    </w:p>
  </w:footnote>
  <w:footnote w:type="continuationSeparator" w:id="0">
    <w:p w:rsidR="00623205" w:rsidRDefault="0062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41DD"/>
    <w:rsid w:val="001041DD"/>
    <w:rsid w:val="00623205"/>
    <w:rsid w:val="009B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rFonts w:eastAsia="Times New Roman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/>
      <w:sz w:val="28"/>
      <w:szCs w:val="24"/>
      <w:u w:val="single"/>
      <w:lang w:eastAsia="cs-CZ"/>
    </w:rPr>
  </w:style>
  <w:style w:type="paragraph" w:styleId="Titulek">
    <w:name w:val="caption"/>
    <w:basedOn w:val="Normln"/>
    <w:next w:val="Normln"/>
    <w:rPr>
      <w:rFonts w:eastAsia="Times New Roman"/>
      <w:u w:val="single"/>
    </w:rPr>
  </w:style>
  <w:style w:type="paragraph" w:styleId="Bezmezer">
    <w:name w:val="No Spacing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Alžběta Szkanderová</cp:lastModifiedBy>
  <cp:revision>2</cp:revision>
  <dcterms:created xsi:type="dcterms:W3CDTF">2015-04-22T14:13:00Z</dcterms:created>
  <dcterms:modified xsi:type="dcterms:W3CDTF">2015-04-22T14:13:00Z</dcterms:modified>
</cp:coreProperties>
</file>